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51914">
      <w:pPr>
        <w:widowControl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2026年北京市车用燃油（车用柴油）产品质量监督抽查</w:t>
      </w:r>
    </w:p>
    <w:p w14:paraId="2DAA6204">
      <w:pPr>
        <w:widowControl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实施细则</w:t>
      </w:r>
    </w:p>
    <w:p w14:paraId="1DD9241A">
      <w:pPr>
        <w:spacing w:line="240" w:lineRule="auto"/>
        <w:rPr>
          <w:sz w:val="24"/>
          <w:szCs w:val="24"/>
        </w:rPr>
      </w:pPr>
    </w:p>
    <w:p w14:paraId="443AF579">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1 抽样方法</w:t>
      </w:r>
    </w:p>
    <w:p w14:paraId="690BEE8A">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以随机抽样的方式在被抽样生产者、销售者的待销产品中抽取。</w:t>
      </w:r>
    </w:p>
    <w:p w14:paraId="7B86E626">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随机数一般可使用随机数表等方法产生。</w:t>
      </w:r>
    </w:p>
    <w:p w14:paraId="18AA151A">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对于从成品罐中抽样时要求成品罐中液位至少1m以上。取样方法按照GB/T 4756—2015《石油液体手工取样法》。成品罐中的点样最小规定数应符合下表规定。</w:t>
      </w:r>
      <w:r>
        <w:rPr>
          <w:rFonts w:hint="eastAsia" w:ascii="Times New Roman" w:hAnsi="Times New Roman" w:eastAsia="宋体" w:cs="Times New Roman"/>
          <w:color w:val="000000"/>
          <w:kern w:val="2"/>
          <w:sz w:val="21"/>
          <w:szCs w:val="21"/>
          <w:lang w:eastAsia="zh-CN"/>
        </w:rPr>
        <w:t>样品总量不小于4L</w:t>
      </w:r>
      <w:r>
        <w:rPr>
          <w:rFonts w:ascii="Times New Roman" w:hAnsi="Times New Roman" w:eastAsia="宋体" w:cs="Times New Roman"/>
          <w:color w:val="000000"/>
          <w:kern w:val="2"/>
          <w:sz w:val="21"/>
          <w:szCs w:val="21"/>
          <w:lang w:eastAsia="zh-CN"/>
        </w:rPr>
        <w:t>，其中3L</w:t>
      </w:r>
      <w:r>
        <w:rPr>
          <w:rFonts w:hint="eastAsia" w:ascii="Times New Roman" w:hAnsi="Times New Roman" w:eastAsia="宋体" w:cs="Times New Roman"/>
          <w:color w:val="000000"/>
          <w:kern w:val="2"/>
          <w:sz w:val="21"/>
          <w:szCs w:val="21"/>
          <w:lang w:val="en-US" w:eastAsia="zh-CN"/>
        </w:rPr>
        <w:t>为</w:t>
      </w:r>
      <w:r>
        <w:rPr>
          <w:rFonts w:ascii="Times New Roman" w:hAnsi="Times New Roman" w:eastAsia="宋体" w:cs="Times New Roman"/>
          <w:color w:val="000000"/>
          <w:kern w:val="2"/>
          <w:sz w:val="21"/>
          <w:szCs w:val="21"/>
          <w:lang w:eastAsia="zh-CN"/>
        </w:rPr>
        <w:t>检验用样品，</w:t>
      </w:r>
      <w:r>
        <w:rPr>
          <w:rFonts w:hint="eastAsia" w:ascii="Times New Roman" w:hAnsi="Times New Roman" w:eastAsia="宋体" w:cs="Times New Roman"/>
          <w:color w:val="000000"/>
          <w:kern w:val="2"/>
          <w:sz w:val="21"/>
          <w:szCs w:val="21"/>
          <w:lang w:val="en-US" w:eastAsia="zh-CN"/>
        </w:rPr>
        <w:t>另</w:t>
      </w:r>
      <w:r>
        <w:rPr>
          <w:rFonts w:ascii="Times New Roman" w:hAnsi="Times New Roman" w:eastAsia="宋体" w:cs="Times New Roman"/>
          <w:color w:val="000000"/>
          <w:kern w:val="2"/>
          <w:sz w:val="21"/>
          <w:szCs w:val="21"/>
          <w:lang w:eastAsia="zh-CN"/>
        </w:rPr>
        <w:t>1L</w:t>
      </w:r>
      <w:r>
        <w:rPr>
          <w:rFonts w:hint="eastAsia" w:ascii="Times New Roman" w:hAnsi="Times New Roman" w:eastAsia="宋体" w:cs="Times New Roman"/>
          <w:color w:val="000000"/>
          <w:kern w:val="2"/>
          <w:sz w:val="21"/>
          <w:szCs w:val="21"/>
          <w:lang w:val="en-US" w:eastAsia="zh-CN"/>
        </w:rPr>
        <w:t>为</w:t>
      </w:r>
      <w:r>
        <w:rPr>
          <w:rFonts w:ascii="Times New Roman" w:hAnsi="Times New Roman" w:eastAsia="宋体" w:cs="Times New Roman"/>
          <w:color w:val="000000"/>
          <w:kern w:val="2"/>
          <w:sz w:val="21"/>
          <w:szCs w:val="21"/>
          <w:lang w:eastAsia="zh-CN"/>
        </w:rPr>
        <w:t>备用样品，分别盛装在两个容器中。</w:t>
      </w:r>
    </w:p>
    <w:p w14:paraId="28F73CB7">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点样最小规定数</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97"/>
        <w:gridCol w:w="1718"/>
        <w:gridCol w:w="1718"/>
        <w:gridCol w:w="1719"/>
      </w:tblGrid>
      <w:tr w14:paraId="29F8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087" w:type="pct"/>
            <w:noWrap w:val="0"/>
            <w:tcMar>
              <w:top w:w="-1" w:type="dxa"/>
              <w:left w:w="-1" w:type="dxa"/>
              <w:bottom w:w="-1" w:type="dxa"/>
              <w:right w:w="-1" w:type="dxa"/>
            </w:tcMar>
            <w:vAlign w:val="center"/>
          </w:tcPr>
          <w:p w14:paraId="2EED56D1">
            <w:pPr>
              <w:snapToGrid w:val="0"/>
              <w:spacing w:after="0" w:line="240" w:lineRule="auto"/>
              <w:ind w:left="0" w:leftChars="0" w:right="0" w:rightChars="0" w:firstLine="0" w:firstLineChars="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液位（H）</w:t>
            </w:r>
          </w:p>
        </w:tc>
        <w:tc>
          <w:tcPr>
            <w:tcW w:w="970" w:type="pct"/>
            <w:noWrap w:val="0"/>
            <w:tcMar>
              <w:top w:w="-1" w:type="dxa"/>
              <w:left w:w="-1" w:type="dxa"/>
              <w:bottom w:w="-1" w:type="dxa"/>
              <w:right w:w="-1" w:type="dxa"/>
            </w:tcMar>
            <w:vAlign w:val="center"/>
          </w:tcPr>
          <w:p w14:paraId="0DC43E4F">
            <w:pPr>
              <w:snapToGrid w:val="0"/>
              <w:spacing w:after="0" w:line="240" w:lineRule="auto"/>
              <w:ind w:left="0" w:leftChars="0" w:right="0" w:rightChars="0" w:firstLine="0" w:firstLineChars="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上部</w:t>
            </w:r>
          </w:p>
        </w:tc>
        <w:tc>
          <w:tcPr>
            <w:tcW w:w="970" w:type="pct"/>
            <w:noWrap w:val="0"/>
            <w:tcMar>
              <w:top w:w="-1" w:type="dxa"/>
              <w:left w:w="-1" w:type="dxa"/>
              <w:bottom w:w="-1" w:type="dxa"/>
              <w:right w:w="-1" w:type="dxa"/>
            </w:tcMar>
            <w:vAlign w:val="center"/>
          </w:tcPr>
          <w:p w14:paraId="0F818C95">
            <w:pPr>
              <w:snapToGrid w:val="0"/>
              <w:spacing w:after="0" w:line="240" w:lineRule="auto"/>
              <w:ind w:left="0" w:leftChars="0" w:right="0" w:rightChars="0" w:firstLine="0" w:firstLineChars="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中部</w:t>
            </w:r>
          </w:p>
        </w:tc>
        <w:tc>
          <w:tcPr>
            <w:tcW w:w="970" w:type="pct"/>
            <w:noWrap w:val="0"/>
            <w:tcMar>
              <w:top w:w="-1" w:type="dxa"/>
              <w:left w:w="-1" w:type="dxa"/>
              <w:bottom w:w="-1" w:type="dxa"/>
              <w:right w:w="-1" w:type="dxa"/>
            </w:tcMar>
            <w:vAlign w:val="center"/>
          </w:tcPr>
          <w:p w14:paraId="58C6BBF2">
            <w:pPr>
              <w:snapToGrid w:val="0"/>
              <w:spacing w:after="0" w:line="240" w:lineRule="auto"/>
              <w:ind w:left="0" w:leftChars="0" w:right="0" w:rightChars="0" w:firstLine="0" w:firstLineChars="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下部</w:t>
            </w:r>
          </w:p>
        </w:tc>
      </w:tr>
      <w:tr w14:paraId="02F00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087" w:type="pct"/>
            <w:noWrap w:val="0"/>
            <w:tcMar>
              <w:top w:w="-1" w:type="dxa"/>
              <w:left w:w="-1" w:type="dxa"/>
              <w:bottom w:w="-1" w:type="dxa"/>
              <w:right w:w="-1" w:type="dxa"/>
            </w:tcMar>
            <w:vAlign w:val="center"/>
          </w:tcPr>
          <w:p w14:paraId="2A48AD25">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1</w:t>
            </w:r>
            <w:r>
              <w:rPr>
                <w:rFonts w:hint="eastAsia" w:ascii="Times New Roman" w:hAnsi="Times New Roman" w:cs="Times New Roman"/>
                <w:b w:val="0"/>
                <w:sz w:val="21"/>
                <w:szCs w:val="21"/>
                <w:lang w:val="en-US" w:eastAsia="zh-CN"/>
              </w:rPr>
              <w:t>m</w:t>
            </w:r>
            <w:r>
              <w:rPr>
                <w:rFonts w:hint="default" w:ascii="Times New Roman" w:hAnsi="Times New Roman" w:eastAsia="宋体" w:cs="Times New Roman"/>
                <w:b w:val="0"/>
                <w:sz w:val="21"/>
                <w:szCs w:val="21"/>
              </w:rPr>
              <w:t>＜H≤3m</w:t>
            </w:r>
          </w:p>
        </w:tc>
        <w:tc>
          <w:tcPr>
            <w:tcW w:w="970" w:type="pct"/>
            <w:noWrap w:val="0"/>
            <w:tcMar>
              <w:top w:w="-1" w:type="dxa"/>
              <w:left w:w="-1" w:type="dxa"/>
              <w:bottom w:w="-1" w:type="dxa"/>
              <w:right w:w="-1" w:type="dxa"/>
            </w:tcMar>
            <w:vAlign w:val="center"/>
          </w:tcPr>
          <w:p w14:paraId="06BA6234">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p>
        </w:tc>
        <w:tc>
          <w:tcPr>
            <w:tcW w:w="970" w:type="pct"/>
            <w:noWrap w:val="0"/>
            <w:tcMar>
              <w:top w:w="-1" w:type="dxa"/>
              <w:left w:w="-1" w:type="dxa"/>
              <w:bottom w:w="-1" w:type="dxa"/>
              <w:right w:w="-1" w:type="dxa"/>
            </w:tcMar>
            <w:vAlign w:val="center"/>
          </w:tcPr>
          <w:p w14:paraId="3FA003DC">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c>
          <w:tcPr>
            <w:tcW w:w="970" w:type="pct"/>
            <w:noWrap w:val="0"/>
            <w:tcMar>
              <w:top w:w="-1" w:type="dxa"/>
              <w:left w:w="-1" w:type="dxa"/>
              <w:bottom w:w="-1" w:type="dxa"/>
              <w:right w:w="-1" w:type="dxa"/>
            </w:tcMar>
            <w:vAlign w:val="center"/>
          </w:tcPr>
          <w:p w14:paraId="26604565">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p>
        </w:tc>
      </w:tr>
      <w:tr w14:paraId="54E0D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087" w:type="pct"/>
            <w:noWrap w:val="0"/>
            <w:tcMar>
              <w:top w:w="-1" w:type="dxa"/>
              <w:left w:w="-1" w:type="dxa"/>
              <w:bottom w:w="-1" w:type="dxa"/>
              <w:right w:w="-1" w:type="dxa"/>
            </w:tcMar>
            <w:vAlign w:val="center"/>
          </w:tcPr>
          <w:p w14:paraId="184A32B0">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3m＜H≤4.5m</w:t>
            </w:r>
          </w:p>
        </w:tc>
        <w:tc>
          <w:tcPr>
            <w:tcW w:w="970" w:type="pct"/>
            <w:noWrap w:val="0"/>
            <w:tcMar>
              <w:top w:w="-1" w:type="dxa"/>
              <w:left w:w="-1" w:type="dxa"/>
              <w:bottom w:w="-1" w:type="dxa"/>
              <w:right w:w="-1" w:type="dxa"/>
            </w:tcMar>
            <w:vAlign w:val="center"/>
          </w:tcPr>
          <w:p w14:paraId="7DE72862">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c>
          <w:tcPr>
            <w:tcW w:w="970" w:type="pct"/>
            <w:noWrap w:val="0"/>
            <w:tcMar>
              <w:top w:w="-1" w:type="dxa"/>
              <w:left w:w="-1" w:type="dxa"/>
              <w:bottom w:w="-1" w:type="dxa"/>
              <w:right w:w="-1" w:type="dxa"/>
            </w:tcMar>
            <w:vAlign w:val="center"/>
          </w:tcPr>
          <w:p w14:paraId="12B0B175">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p>
        </w:tc>
        <w:tc>
          <w:tcPr>
            <w:tcW w:w="970" w:type="pct"/>
            <w:noWrap w:val="0"/>
            <w:tcMar>
              <w:top w:w="-1" w:type="dxa"/>
              <w:left w:w="-1" w:type="dxa"/>
              <w:bottom w:w="-1" w:type="dxa"/>
              <w:right w:w="-1" w:type="dxa"/>
            </w:tcMar>
            <w:vAlign w:val="center"/>
          </w:tcPr>
          <w:p w14:paraId="09312102">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r>
      <w:tr w14:paraId="502DC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087" w:type="pct"/>
            <w:noWrap w:val="0"/>
            <w:tcMar>
              <w:top w:w="-1" w:type="dxa"/>
              <w:left w:w="-1" w:type="dxa"/>
              <w:bottom w:w="-1" w:type="dxa"/>
              <w:right w:w="-1" w:type="dxa"/>
            </w:tcMar>
            <w:vAlign w:val="center"/>
          </w:tcPr>
          <w:p w14:paraId="7735C8A4">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H＞4.5m</w:t>
            </w:r>
          </w:p>
        </w:tc>
        <w:tc>
          <w:tcPr>
            <w:tcW w:w="970" w:type="pct"/>
            <w:noWrap w:val="0"/>
            <w:tcMar>
              <w:top w:w="-1" w:type="dxa"/>
              <w:left w:w="-1" w:type="dxa"/>
              <w:bottom w:w="-1" w:type="dxa"/>
              <w:right w:w="-1" w:type="dxa"/>
            </w:tcMar>
            <w:vAlign w:val="center"/>
          </w:tcPr>
          <w:p w14:paraId="28931B2F">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c>
          <w:tcPr>
            <w:tcW w:w="970" w:type="pct"/>
            <w:noWrap w:val="0"/>
            <w:tcMar>
              <w:top w:w="-1" w:type="dxa"/>
              <w:left w:w="-1" w:type="dxa"/>
              <w:bottom w:w="-1" w:type="dxa"/>
              <w:right w:w="-1" w:type="dxa"/>
            </w:tcMar>
            <w:vAlign w:val="center"/>
          </w:tcPr>
          <w:p w14:paraId="6713BAC6">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c>
          <w:tcPr>
            <w:tcW w:w="970" w:type="pct"/>
            <w:noWrap w:val="0"/>
            <w:tcMar>
              <w:top w:w="-1" w:type="dxa"/>
              <w:left w:w="-1" w:type="dxa"/>
              <w:bottom w:w="-1" w:type="dxa"/>
              <w:right w:w="-1" w:type="dxa"/>
            </w:tcMar>
            <w:vAlign w:val="center"/>
          </w:tcPr>
          <w:p w14:paraId="704DD6DC">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r>
    </w:tbl>
    <w:p w14:paraId="066E9F01">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其中●代表取样位置。</w:t>
      </w:r>
    </w:p>
    <w:p w14:paraId="555463AC">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对于从加油枪取样时</w:t>
      </w:r>
      <w:r>
        <w:rPr>
          <w:rFonts w:hint="eastAsia" w:ascii="Times New Roman" w:hAnsi="Times New Roman" w:eastAsia="宋体" w:cs="Times New Roman"/>
          <w:color w:val="000000"/>
          <w:kern w:val="2"/>
          <w:sz w:val="21"/>
          <w:szCs w:val="21"/>
          <w:lang w:eastAsia="zh-CN"/>
        </w:rPr>
        <w:t>，</w:t>
      </w:r>
      <w:r>
        <w:rPr>
          <w:rFonts w:ascii="Times New Roman" w:hAnsi="Times New Roman" w:eastAsia="宋体" w:cs="Times New Roman"/>
          <w:color w:val="000000"/>
          <w:kern w:val="2"/>
          <w:sz w:val="21"/>
          <w:szCs w:val="21"/>
          <w:lang w:eastAsia="zh-CN"/>
        </w:rPr>
        <w:t>随机确定加油机</w:t>
      </w:r>
      <w:r>
        <w:rPr>
          <w:rFonts w:hint="eastAsia" w:ascii="Times New Roman" w:hAnsi="Times New Roman" w:eastAsia="宋体" w:cs="Times New Roman"/>
          <w:color w:val="000000"/>
          <w:kern w:val="2"/>
          <w:sz w:val="21"/>
          <w:szCs w:val="21"/>
          <w:lang w:eastAsia="zh-CN"/>
        </w:rPr>
        <w:t>、</w:t>
      </w:r>
      <w:r>
        <w:rPr>
          <w:rFonts w:ascii="Times New Roman" w:hAnsi="Times New Roman" w:eastAsia="宋体" w:cs="Times New Roman"/>
          <w:color w:val="000000"/>
          <w:kern w:val="2"/>
          <w:sz w:val="21"/>
          <w:szCs w:val="21"/>
          <w:lang w:eastAsia="zh-CN"/>
        </w:rPr>
        <w:t>加油枪。</w:t>
      </w:r>
      <w:r>
        <w:rPr>
          <w:rFonts w:hint="eastAsia" w:ascii="Times New Roman" w:hAnsi="Times New Roman" w:eastAsia="宋体" w:cs="Times New Roman"/>
          <w:color w:val="000000"/>
          <w:kern w:val="2"/>
          <w:sz w:val="21"/>
          <w:szCs w:val="21"/>
          <w:lang w:eastAsia="zh-CN"/>
        </w:rPr>
        <w:t>抽取样品前，应通过该加油枪将至少4L油品放入一合适容器内以润洗管线；样品抽取不少于2个独立包装，总量不小于4L，</w:t>
      </w:r>
      <w:r>
        <w:rPr>
          <w:rFonts w:ascii="Times New Roman" w:hAnsi="Times New Roman" w:eastAsia="宋体" w:cs="Times New Roman"/>
          <w:color w:val="000000"/>
          <w:kern w:val="2"/>
          <w:sz w:val="21"/>
          <w:szCs w:val="21"/>
          <w:lang w:eastAsia="zh-CN"/>
        </w:rPr>
        <w:t>其中3L</w:t>
      </w:r>
      <w:r>
        <w:rPr>
          <w:rFonts w:hint="eastAsia" w:ascii="Times New Roman" w:hAnsi="Times New Roman" w:eastAsia="宋体" w:cs="Times New Roman"/>
          <w:color w:val="000000"/>
          <w:kern w:val="2"/>
          <w:sz w:val="21"/>
          <w:szCs w:val="21"/>
          <w:lang w:val="en-US" w:eastAsia="zh-CN"/>
        </w:rPr>
        <w:t>为</w:t>
      </w:r>
      <w:r>
        <w:rPr>
          <w:rFonts w:ascii="Times New Roman" w:hAnsi="Times New Roman" w:eastAsia="宋体" w:cs="Times New Roman"/>
          <w:color w:val="000000"/>
          <w:kern w:val="2"/>
          <w:sz w:val="21"/>
          <w:szCs w:val="21"/>
          <w:lang w:eastAsia="zh-CN"/>
        </w:rPr>
        <w:t>检验用样品，</w:t>
      </w:r>
      <w:r>
        <w:rPr>
          <w:rFonts w:hint="eastAsia" w:ascii="Times New Roman" w:hAnsi="Times New Roman" w:eastAsia="宋体" w:cs="Times New Roman"/>
          <w:color w:val="000000"/>
          <w:kern w:val="2"/>
          <w:sz w:val="21"/>
          <w:szCs w:val="21"/>
          <w:lang w:val="en-US" w:eastAsia="zh-CN"/>
        </w:rPr>
        <w:t>另</w:t>
      </w:r>
      <w:r>
        <w:rPr>
          <w:rFonts w:ascii="Times New Roman" w:hAnsi="Times New Roman" w:eastAsia="宋体" w:cs="Times New Roman"/>
          <w:color w:val="000000"/>
          <w:kern w:val="2"/>
          <w:sz w:val="21"/>
          <w:szCs w:val="21"/>
          <w:lang w:eastAsia="zh-CN"/>
        </w:rPr>
        <w:t>1L</w:t>
      </w:r>
      <w:r>
        <w:rPr>
          <w:rFonts w:hint="eastAsia" w:ascii="Times New Roman" w:hAnsi="Times New Roman" w:eastAsia="宋体" w:cs="Times New Roman"/>
          <w:color w:val="000000"/>
          <w:kern w:val="2"/>
          <w:sz w:val="21"/>
          <w:szCs w:val="21"/>
          <w:lang w:val="en-US" w:eastAsia="zh-CN"/>
        </w:rPr>
        <w:t>为</w:t>
      </w:r>
      <w:r>
        <w:rPr>
          <w:rFonts w:ascii="Times New Roman" w:hAnsi="Times New Roman" w:eastAsia="宋体" w:cs="Times New Roman"/>
          <w:color w:val="000000"/>
          <w:kern w:val="2"/>
          <w:sz w:val="21"/>
          <w:szCs w:val="21"/>
          <w:lang w:eastAsia="zh-CN"/>
        </w:rPr>
        <w:t>备用样品，分别盛装在两个容器中。</w:t>
      </w:r>
    </w:p>
    <w:p w14:paraId="062090B7">
      <w:pPr>
        <w:widowControl w:val="0"/>
        <w:spacing w:after="0" w:line="240" w:lineRule="auto"/>
        <w:ind w:firstLine="420" w:firstLineChars="200"/>
        <w:jc w:val="both"/>
        <w:rPr>
          <w:rFonts w:ascii="Times New Roman" w:hAnsi="Times New Roman" w:eastAsia="宋体" w:cs="Times New Roman"/>
          <w:color w:val="000000"/>
          <w:kern w:val="2"/>
          <w:sz w:val="21"/>
          <w:szCs w:val="21"/>
          <w:lang w:eastAsia="zh-CN"/>
        </w:rPr>
      </w:pPr>
    </w:p>
    <w:p w14:paraId="0132832A">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2 检验依据</w:t>
      </w:r>
      <w:bookmarkStart w:id="0" w:name="_GoBack"/>
      <w:bookmarkEnd w:id="0"/>
    </w:p>
    <w:tbl>
      <w:tblPr>
        <w:tblStyle w:val="33"/>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3155"/>
        <w:gridCol w:w="2533"/>
        <w:gridCol w:w="2524"/>
      </w:tblGrid>
      <w:tr w14:paraId="1979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blHeader/>
          <w:jc w:val="center"/>
        </w:trPr>
        <w:tc>
          <w:tcPr>
            <w:tcW w:w="0" w:type="auto"/>
            <w:noWrap w:val="0"/>
            <w:tcMar>
              <w:top w:w="-1" w:type="dxa"/>
              <w:left w:w="-1" w:type="dxa"/>
              <w:bottom w:w="-1" w:type="dxa"/>
              <w:right w:w="-1" w:type="dxa"/>
            </w:tcMar>
            <w:vAlign w:val="center"/>
          </w:tcPr>
          <w:p w14:paraId="5ED3034D">
            <w:pPr>
              <w:keepNext w:val="0"/>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序号</w:t>
            </w:r>
          </w:p>
        </w:tc>
        <w:tc>
          <w:tcPr>
            <w:tcW w:w="3116" w:type="dxa"/>
            <w:noWrap w:val="0"/>
            <w:tcMar>
              <w:top w:w="-1" w:type="dxa"/>
              <w:left w:w="-1" w:type="dxa"/>
              <w:bottom w:w="-1" w:type="dxa"/>
              <w:right w:w="-1" w:type="dxa"/>
            </w:tcMar>
            <w:vAlign w:val="center"/>
          </w:tcPr>
          <w:p w14:paraId="408FDA20">
            <w:pPr>
              <w:keepNext w:val="0"/>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检验项目</w:t>
            </w:r>
          </w:p>
        </w:tc>
        <w:tc>
          <w:tcPr>
            <w:tcW w:w="2502" w:type="dxa"/>
            <w:noWrap w:val="0"/>
            <w:tcMar>
              <w:top w:w="-1" w:type="dxa"/>
              <w:left w:w="-1" w:type="dxa"/>
              <w:bottom w:w="-1" w:type="dxa"/>
              <w:right w:w="-1" w:type="dxa"/>
            </w:tcMar>
            <w:vAlign w:val="center"/>
          </w:tcPr>
          <w:p w14:paraId="738958B0">
            <w:pPr>
              <w:keepNext w:val="0"/>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检验依据</w:t>
            </w:r>
          </w:p>
        </w:tc>
        <w:tc>
          <w:tcPr>
            <w:tcW w:w="2493" w:type="dxa"/>
            <w:noWrap w:val="0"/>
            <w:tcMar>
              <w:top w:w="-1" w:type="dxa"/>
              <w:left w:w="-1" w:type="dxa"/>
              <w:bottom w:w="-1" w:type="dxa"/>
              <w:right w:w="-1" w:type="dxa"/>
            </w:tcMar>
            <w:vAlign w:val="center"/>
          </w:tcPr>
          <w:p w14:paraId="2017E534">
            <w:pPr>
              <w:keepNext w:val="0"/>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检验方法</w:t>
            </w:r>
          </w:p>
        </w:tc>
      </w:tr>
      <w:tr w14:paraId="1C2B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169B0A4">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1</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72D0316">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Times New Roman" w:hAnsi="Times New Roman" w:eastAsia="宋体" w:cs="Times New Roman"/>
                <w:sz w:val="21"/>
                <w:szCs w:val="21"/>
                <w:lang w:val="en-US" w:eastAsia="zh-CN"/>
              </w:rPr>
            </w:pPr>
            <w:r>
              <w:rPr>
                <w:rFonts w:hint="default" w:ascii="Times New Roman" w:hAnsi="Times New Roman" w:eastAsia="宋体" w:cs="Times New Roman"/>
                <w:b w:val="0"/>
                <w:sz w:val="21"/>
                <w:szCs w:val="21"/>
              </w:rPr>
              <w:t>硫含量</w:t>
            </w:r>
            <w:r>
              <w:rPr>
                <w:rFonts w:hint="eastAsia" w:ascii="Times New Roman" w:hAnsi="Times New Roman" w:cs="Times New Roman"/>
                <w:b w:val="0"/>
                <w:sz w:val="21"/>
                <w:szCs w:val="21"/>
                <w:vertAlign w:val="superscript"/>
                <w:lang w:val="en-US" w:eastAsia="zh-CN"/>
              </w:rPr>
              <w:t>#</w:t>
            </w:r>
          </w:p>
        </w:tc>
        <w:tc>
          <w:tcPr>
            <w:tcW w:w="250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5D7562">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GB 19147—2016</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DB11/ 239—2021</w:t>
            </w:r>
          </w:p>
        </w:tc>
        <w:tc>
          <w:tcPr>
            <w:tcW w:w="249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EACBD3F">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GB/T 34100—2017</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SH/T 0689—2000</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GB/T 11140—2008</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NB/SH/T 0842—2017</w:t>
            </w:r>
          </w:p>
        </w:tc>
      </w:tr>
      <w:tr w14:paraId="4A41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E6E666C">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2</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F0036FC">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Times New Roman" w:hAnsi="Times New Roman" w:eastAsia="宋体" w:cs="Times New Roman"/>
                <w:sz w:val="21"/>
                <w:szCs w:val="21"/>
                <w:lang w:val="en-US" w:eastAsia="zh-CN"/>
              </w:rPr>
            </w:pPr>
            <w:r>
              <w:rPr>
                <w:rFonts w:hint="default" w:ascii="Times New Roman" w:hAnsi="Times New Roman" w:eastAsia="宋体" w:cs="Times New Roman"/>
                <w:b w:val="0"/>
                <w:sz w:val="21"/>
                <w:szCs w:val="21"/>
              </w:rPr>
              <w:t>密度（20℃）</w:t>
            </w:r>
            <w:r>
              <w:rPr>
                <w:rFonts w:hint="eastAsia" w:ascii="Times New Roman" w:hAnsi="Times New Roman" w:cs="Times New Roman"/>
                <w:b w:val="0"/>
                <w:sz w:val="21"/>
                <w:szCs w:val="21"/>
                <w:vertAlign w:val="superscript"/>
                <w:lang w:val="en-US" w:eastAsia="zh-CN"/>
              </w:rPr>
              <w:t>#</w:t>
            </w:r>
          </w:p>
        </w:tc>
        <w:tc>
          <w:tcPr>
            <w:tcW w:w="250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A0B1ACE">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i w:val="0"/>
                <w:iCs w:val="0"/>
                <w:color w:val="000000"/>
                <w:sz w:val="21"/>
                <w:szCs w:val="21"/>
                <w:u w:val="none"/>
                <w:lang w:val="en-US" w:eastAsia="en-US" w:bidi="ar-SA"/>
              </w:rPr>
            </w:pPr>
            <w:r>
              <w:rPr>
                <w:rFonts w:hint="default" w:ascii="Times New Roman" w:hAnsi="Times New Roman" w:eastAsia="宋体" w:cs="Times New Roman"/>
                <w:b w:val="0"/>
                <w:sz w:val="21"/>
                <w:szCs w:val="21"/>
              </w:rPr>
              <w:t>GB 19147—2016</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DB11/ 23</w:t>
            </w:r>
            <w:r>
              <w:rPr>
                <w:rFonts w:hint="default" w:ascii="Times New Roman" w:hAnsi="Times New Roman" w:cs="Times New Roman"/>
                <w:b w:val="0"/>
                <w:sz w:val="21"/>
                <w:szCs w:val="21"/>
                <w:lang w:val="en-US" w:eastAsia="zh-CN"/>
              </w:rPr>
              <w:t>9</w:t>
            </w:r>
            <w:r>
              <w:rPr>
                <w:rFonts w:hint="default" w:ascii="Times New Roman" w:hAnsi="Times New Roman" w:eastAsia="宋体" w:cs="Times New Roman"/>
                <w:b w:val="0"/>
                <w:sz w:val="21"/>
                <w:szCs w:val="21"/>
              </w:rPr>
              <w:t>—2021</w:t>
            </w:r>
          </w:p>
        </w:tc>
        <w:tc>
          <w:tcPr>
            <w:tcW w:w="249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A92AB7E">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i w:val="0"/>
                <w:iCs w:val="0"/>
                <w:color w:val="000000"/>
                <w:sz w:val="21"/>
                <w:szCs w:val="21"/>
                <w:u w:val="none"/>
                <w:lang w:val="en-US" w:eastAsia="en-US" w:bidi="ar-SA"/>
              </w:rPr>
            </w:pPr>
            <w:r>
              <w:rPr>
                <w:rFonts w:hint="default" w:ascii="Times New Roman" w:hAnsi="Times New Roman" w:eastAsia="宋体" w:cs="Times New Roman"/>
                <w:b w:val="0"/>
                <w:sz w:val="21"/>
                <w:szCs w:val="21"/>
              </w:rPr>
              <w:t>GB/T 1884—2000</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GB/T 1885—1998</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SH/T 0604—2000</w:t>
            </w:r>
          </w:p>
        </w:tc>
      </w:tr>
      <w:tr w14:paraId="65E0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691B554">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3</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ED0BD26">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运动黏度（20℃）</w:t>
            </w:r>
          </w:p>
        </w:tc>
        <w:tc>
          <w:tcPr>
            <w:tcW w:w="250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79EFC96">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 19147—2016</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DB11/ 239—2021</w:t>
            </w:r>
          </w:p>
        </w:tc>
        <w:tc>
          <w:tcPr>
            <w:tcW w:w="249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D7902A9">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GB/T 265—1988</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GB/T 30515—2014</w:t>
            </w:r>
          </w:p>
        </w:tc>
      </w:tr>
      <w:tr w14:paraId="3D6AC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0B3781E">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4</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5E86168">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Times New Roman" w:hAnsi="Times New Roman" w:eastAsia="宋体" w:cs="Times New Roman"/>
                <w:sz w:val="21"/>
                <w:szCs w:val="21"/>
                <w:lang w:val="en-US" w:eastAsia="zh-CN" w:bidi="ar-SA"/>
              </w:rPr>
            </w:pPr>
            <w:r>
              <w:rPr>
                <w:rFonts w:hint="default" w:ascii="Times New Roman" w:hAnsi="Times New Roman" w:eastAsia="宋体" w:cs="Times New Roman"/>
                <w:b w:val="0"/>
                <w:sz w:val="21"/>
                <w:szCs w:val="21"/>
              </w:rPr>
              <w:t>凝点</w:t>
            </w:r>
            <w:r>
              <w:rPr>
                <w:rFonts w:hint="eastAsia" w:ascii="Times New Roman" w:hAnsi="Times New Roman" w:cs="Times New Roman"/>
                <w:b w:val="0"/>
                <w:sz w:val="21"/>
                <w:szCs w:val="21"/>
                <w:vertAlign w:val="superscript"/>
                <w:lang w:val="en-US" w:eastAsia="zh-CN"/>
              </w:rPr>
              <w:t>#</w:t>
            </w:r>
          </w:p>
        </w:tc>
        <w:tc>
          <w:tcPr>
            <w:tcW w:w="250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7F72D0D">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 19147—2016</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DB11/ 239—2021</w:t>
            </w:r>
          </w:p>
        </w:tc>
        <w:tc>
          <w:tcPr>
            <w:tcW w:w="249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BF1B381">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GB/T 510—2018</w:t>
            </w:r>
          </w:p>
        </w:tc>
      </w:tr>
      <w:tr w14:paraId="691C1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E912715">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5</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2FB9084">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冷滤点</w:t>
            </w:r>
          </w:p>
        </w:tc>
        <w:tc>
          <w:tcPr>
            <w:tcW w:w="250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63FD57E">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 19147—2016</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DB11/ 239—2021</w:t>
            </w:r>
          </w:p>
        </w:tc>
        <w:tc>
          <w:tcPr>
            <w:tcW w:w="249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4D0562A">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NB/SH/T 0248—2019</w:t>
            </w:r>
          </w:p>
        </w:tc>
      </w:tr>
      <w:tr w14:paraId="2E8D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33C71BA">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6</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EC5C0FA">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Times New Roman" w:hAnsi="Times New Roman" w:eastAsia="宋体" w:cs="Times New Roman"/>
                <w:sz w:val="21"/>
                <w:szCs w:val="21"/>
                <w:lang w:val="en-US" w:eastAsia="zh-CN" w:bidi="ar-SA"/>
              </w:rPr>
            </w:pPr>
            <w:r>
              <w:rPr>
                <w:rFonts w:hint="default" w:ascii="Times New Roman" w:hAnsi="Times New Roman" w:eastAsia="宋体" w:cs="Times New Roman"/>
                <w:b w:val="0"/>
                <w:sz w:val="21"/>
                <w:szCs w:val="21"/>
              </w:rPr>
              <w:t>闪点（闭口）</w:t>
            </w:r>
            <w:r>
              <w:rPr>
                <w:rFonts w:hint="eastAsia" w:ascii="Times New Roman" w:hAnsi="Times New Roman" w:cs="Times New Roman"/>
                <w:b w:val="0"/>
                <w:sz w:val="21"/>
                <w:szCs w:val="21"/>
                <w:vertAlign w:val="superscript"/>
                <w:lang w:val="en-US" w:eastAsia="zh-CN"/>
              </w:rPr>
              <w:t>#</w:t>
            </w:r>
          </w:p>
        </w:tc>
        <w:tc>
          <w:tcPr>
            <w:tcW w:w="250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F772A62">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 19147—2016</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DB11/ 239—2021</w:t>
            </w:r>
          </w:p>
        </w:tc>
        <w:tc>
          <w:tcPr>
            <w:tcW w:w="249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A0A801E">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GB/T 261—2021</w:t>
            </w:r>
          </w:p>
        </w:tc>
      </w:tr>
      <w:tr w14:paraId="3A163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2C32DDA">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7</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6352A58">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十六烷值</w:t>
            </w:r>
          </w:p>
        </w:tc>
        <w:tc>
          <w:tcPr>
            <w:tcW w:w="250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CEDB189">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 19147—2016</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DB11/ 239—2021</w:t>
            </w:r>
          </w:p>
        </w:tc>
        <w:tc>
          <w:tcPr>
            <w:tcW w:w="249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E3171CA">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GB/T 386—2021</w:t>
            </w:r>
          </w:p>
        </w:tc>
      </w:tr>
      <w:tr w14:paraId="44B8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4B32F44">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8</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7E1F5A4">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Times New Roman" w:hAnsi="Times New Roman" w:eastAsia="宋体" w:cs="Times New Roman"/>
                <w:sz w:val="21"/>
                <w:szCs w:val="21"/>
                <w:lang w:val="en-US" w:eastAsia="zh-CN" w:bidi="ar-SA"/>
              </w:rPr>
            </w:pPr>
            <w:r>
              <w:rPr>
                <w:rFonts w:hint="default" w:ascii="Times New Roman" w:hAnsi="Times New Roman" w:eastAsia="宋体" w:cs="Times New Roman"/>
                <w:b w:val="0"/>
                <w:sz w:val="21"/>
                <w:szCs w:val="21"/>
              </w:rPr>
              <w:t>馏程</w:t>
            </w:r>
            <w:r>
              <w:rPr>
                <w:rFonts w:hint="eastAsia" w:ascii="Times New Roman" w:hAnsi="Times New Roman" w:cs="Times New Roman"/>
                <w:b w:val="0"/>
                <w:sz w:val="21"/>
                <w:szCs w:val="21"/>
                <w:vertAlign w:val="superscript"/>
                <w:lang w:val="en-US" w:eastAsia="zh-CN"/>
              </w:rPr>
              <w:t>#</w:t>
            </w:r>
          </w:p>
        </w:tc>
        <w:tc>
          <w:tcPr>
            <w:tcW w:w="250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92AEB24">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 19147—2016</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DB11/ 239—2021</w:t>
            </w:r>
          </w:p>
        </w:tc>
        <w:tc>
          <w:tcPr>
            <w:tcW w:w="249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C95B884">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GB/T 6536—2010</w:t>
            </w:r>
          </w:p>
        </w:tc>
      </w:tr>
      <w:tr w14:paraId="318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795C74B">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9</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ADC6EC4">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润滑性</w:t>
            </w:r>
          </w:p>
        </w:tc>
        <w:tc>
          <w:tcPr>
            <w:tcW w:w="250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3DA835F">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 19147—2016</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DB11/ 239—2021</w:t>
            </w:r>
          </w:p>
        </w:tc>
        <w:tc>
          <w:tcPr>
            <w:tcW w:w="249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4769E0C">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NB/SH/T 0765—2021</w:t>
            </w:r>
          </w:p>
        </w:tc>
      </w:tr>
      <w:tr w14:paraId="6EEC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1FE0617">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b w:val="0"/>
                <w:sz w:val="21"/>
                <w:szCs w:val="21"/>
                <w:lang w:val="en-US" w:eastAsia="zh-CN"/>
              </w:rPr>
            </w:pPr>
            <w:r>
              <w:rPr>
                <w:rFonts w:hint="default" w:ascii="Times New Roman" w:hAnsi="Times New Roman" w:eastAsia="宋体" w:cs="Times New Roman"/>
                <w:b w:val="0"/>
                <w:sz w:val="21"/>
                <w:szCs w:val="21"/>
                <w:lang w:val="en-US" w:eastAsia="zh-CN"/>
              </w:rPr>
              <w:t>10</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FC4278D">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多环芳烃含量（质量分数）</w:t>
            </w:r>
          </w:p>
        </w:tc>
        <w:tc>
          <w:tcPr>
            <w:tcW w:w="250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AD949A8">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GB 19147—2016</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DB11/ 239—2021</w:t>
            </w:r>
          </w:p>
        </w:tc>
        <w:tc>
          <w:tcPr>
            <w:tcW w:w="249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739226">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en-US" w:bidi="ar-SA"/>
              </w:rPr>
            </w:pPr>
            <w:r>
              <w:rPr>
                <w:rFonts w:hint="default" w:ascii="Times New Roman" w:hAnsi="Times New Roman" w:eastAsia="宋体" w:cs="Times New Roman"/>
                <w:b w:val="0"/>
                <w:sz w:val="21"/>
                <w:szCs w:val="21"/>
              </w:rPr>
              <w:t>NB/SH/T 0806—2022</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NB/SH/T 0606—2019</w:t>
            </w:r>
          </w:p>
        </w:tc>
      </w:tr>
      <w:tr w14:paraId="59C8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56" w:type="dxa"/>
            <w:gridSpan w:val="4"/>
            <w:noWrap w:val="0"/>
            <w:tcMar>
              <w:top w:w="-1" w:type="dxa"/>
              <w:left w:w="-1" w:type="dxa"/>
              <w:bottom w:w="-1" w:type="dxa"/>
              <w:right w:w="-1" w:type="dxa"/>
            </w:tcMar>
            <w:vAlign w:val="center"/>
          </w:tcPr>
          <w:p w14:paraId="3461E5FC">
            <w:pPr>
              <w:keepNext w:val="0"/>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sz w:val="21"/>
                <w:szCs w:val="21"/>
              </w:rPr>
              <w:t>注：运动黏度（20℃）、十六烷值、润滑性为☆项。</w:t>
            </w:r>
            <w:r>
              <w:rPr>
                <w:rFonts w:hint="eastAsia" w:ascii="Times New Roman" w:hAnsi="Times New Roman" w:cs="Times New Roman"/>
                <w:b w:val="0"/>
                <w:bCs/>
                <w:sz w:val="21"/>
                <w:szCs w:val="21"/>
                <w:lang w:val="en-US" w:eastAsia="zh-CN"/>
              </w:rPr>
              <w:t>#项为快筛项目，根据实际需要实施。</w:t>
            </w:r>
            <w:r>
              <w:rPr>
                <w:rFonts w:hint="default" w:ascii="Times New Roman" w:hAnsi="Times New Roman" w:eastAsia="宋体" w:cs="Times New Roman"/>
                <w:b w:val="0"/>
                <w:sz w:val="21"/>
                <w:szCs w:val="21"/>
              </w:rPr>
              <w:br w:type="textWrapping"/>
            </w:r>
            <w:r>
              <w:rPr>
                <w:rFonts w:hint="default" w:ascii="Times New Roman" w:hAnsi="Times New Roman" w:eastAsia="宋体" w:cs="Times New Roman"/>
                <w:b w:val="0"/>
                <w:sz w:val="21"/>
                <w:szCs w:val="21"/>
              </w:rPr>
              <w:t>"☆"：根据实际需要，可定期或分地区抽检。</w:t>
            </w:r>
          </w:p>
        </w:tc>
      </w:tr>
    </w:tbl>
    <w:p w14:paraId="4B5C919A">
      <w:pPr>
        <w:widowControl w:val="0"/>
        <w:spacing w:after="0" w:line="240" w:lineRule="auto"/>
        <w:ind w:firstLine="420" w:firstLineChars="200"/>
        <w:jc w:val="both"/>
        <w:rPr>
          <w:rFonts w:ascii="Times New Roman" w:hAnsi="Times New Roman" w:eastAsia="宋体" w:cs="Times New Roman"/>
          <w:color w:val="000000"/>
          <w:kern w:val="2"/>
          <w:sz w:val="21"/>
          <w:szCs w:val="21"/>
          <w:lang w:eastAsia="zh-CN"/>
        </w:rPr>
      </w:pPr>
    </w:p>
    <w:p w14:paraId="107B18A1">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执行企业标准、团体标准、地方标准的产品，检验项目参照上述内容执行。</w:t>
      </w:r>
    </w:p>
    <w:p w14:paraId="3829FBD5">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凡是注日期的文件，其随后所有的修改单（不包括勘误的内容）或修订版不适用于本细则。凡是不注日期的文件，其最新版本适用于本细则。</w:t>
      </w:r>
    </w:p>
    <w:p w14:paraId="2F535E60">
      <w:pPr>
        <w:widowControl w:val="0"/>
        <w:spacing w:after="0" w:line="240" w:lineRule="auto"/>
        <w:ind w:firstLine="420" w:firstLineChars="200"/>
        <w:jc w:val="both"/>
        <w:rPr>
          <w:rFonts w:ascii="Times New Roman" w:hAnsi="Times New Roman" w:eastAsia="宋体" w:cs="Times New Roman"/>
          <w:color w:val="000000"/>
          <w:kern w:val="2"/>
          <w:sz w:val="21"/>
          <w:szCs w:val="21"/>
          <w:lang w:eastAsia="zh-CN"/>
        </w:rPr>
      </w:pPr>
    </w:p>
    <w:p w14:paraId="4EB20351">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3 判定规则</w:t>
      </w:r>
    </w:p>
    <w:p w14:paraId="3D94148E">
      <w:pPr>
        <w:widowControl w:val="0"/>
        <w:spacing w:after="0" w:line="440" w:lineRule="exact"/>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3.1 依据标准</w:t>
      </w:r>
    </w:p>
    <w:p w14:paraId="2B09E8B9">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GB 19147—2016 车用柴油</w:t>
      </w:r>
    </w:p>
    <w:p w14:paraId="4E04CA3A">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DB11/ 239—2021 车用柴油环保技术要求</w:t>
      </w:r>
    </w:p>
    <w:p w14:paraId="44AE4436">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现行有效的企业标准、团体标准、地方标准及产品明示质量要求</w:t>
      </w:r>
    </w:p>
    <w:p w14:paraId="79126C51">
      <w:pPr>
        <w:widowControl w:val="0"/>
        <w:spacing w:after="0" w:line="440" w:lineRule="exact"/>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3.2 判定原则</w:t>
      </w:r>
    </w:p>
    <w:p w14:paraId="7A15339F">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经检验，检验项目全部合格，判定为被抽查产品所检项目未发现不合格；检验项目中任一项或一项以上不合格，判定为被抽查产品不合格。</w:t>
      </w:r>
    </w:p>
    <w:p w14:paraId="30EE76D2">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若被检产品明示的质量要求高于本细则中检验项目依据的标准要求时，应按被检产品明示的质量要求判定。</w:t>
      </w:r>
    </w:p>
    <w:p w14:paraId="6E0ED31C">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若被检产品明示的质量要求低于本细则中检验项目依据的强制性标准要求时，应按照强制性标准要求判定。</w:t>
      </w:r>
    </w:p>
    <w:p w14:paraId="5667D0FF">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若被检产品明示的质量要求低于或包含本细则中检验项目依据的推荐性标准要求时，应以被检产品明示的质量要求判定。</w:t>
      </w:r>
    </w:p>
    <w:p w14:paraId="56677AE6">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若被检产品明示的质量要求缺少本细则中检验项目依据的强制性标准要求时，应按照强制性标准要求判定。</w:t>
      </w:r>
    </w:p>
    <w:p w14:paraId="3DD729B1">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785DABB7-C261-4BAA-A47E-2E778DCAA1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方正小标宋简体">
    <w:panose1 w:val="02000000000000000000"/>
    <w:charset w:val="86"/>
    <w:family w:val="auto"/>
    <w:pitch w:val="default"/>
    <w:sig w:usb0="00000001" w:usb1="080E0000" w:usb2="00000000" w:usb3="00000000" w:csb0="00040000" w:csb1="00000000"/>
    <w:embedRegular r:id="rId2" w:fontKey="{8033FBA8-B106-4F4F-B62F-43CAC1FF052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4D29D8"/>
    <w:rsid w:val="00AA1D8D"/>
    <w:rsid w:val="00B47730"/>
    <w:rsid w:val="00CB0664"/>
    <w:rsid w:val="00FC693F"/>
    <w:rsid w:val="04A967B2"/>
    <w:rsid w:val="067B65C4"/>
    <w:rsid w:val="0AC7549A"/>
    <w:rsid w:val="1B64629A"/>
    <w:rsid w:val="1CE7377A"/>
    <w:rsid w:val="1E5A22DA"/>
    <w:rsid w:val="1E9B0CFF"/>
    <w:rsid w:val="27292368"/>
    <w:rsid w:val="299F0980"/>
    <w:rsid w:val="352E7146"/>
    <w:rsid w:val="3CC30604"/>
    <w:rsid w:val="440A1978"/>
    <w:rsid w:val="4A8F4ACE"/>
    <w:rsid w:val="51DC4954"/>
    <w:rsid w:val="57A37CC2"/>
    <w:rsid w:val="668F5FE1"/>
    <w:rsid w:val="686631FE"/>
    <w:rsid w:val="68666B58"/>
    <w:rsid w:val="6A032CC6"/>
    <w:rsid w:val="6F797008"/>
    <w:rsid w:val="748C68FF"/>
    <w:rsid w:val="780305DD"/>
    <w:rsid w:val="78911745"/>
    <w:rsid w:val="79A300F0"/>
    <w:rsid w:val="7AAC09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997</Words>
  <Characters>1475</Characters>
  <Lines>0</Lines>
  <Paragraphs>0</Paragraphs>
  <TotalTime>0</TotalTime>
  <ScaleCrop>false</ScaleCrop>
  <LinksUpToDate>false</LinksUpToDate>
  <CharactersWithSpaces>1522</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zw</cp:lastModifiedBy>
  <dcterms:modified xsi:type="dcterms:W3CDTF">2026-07-02T02:07:47Z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eyJoZGlkIjoiYjU4YTEyOWI0YTA1NzExMDUyM2E4NzRjZjM1MmQ2OWEiLCJ1c2VySWQiOiIxMTI2NTcyODI0In0=</vt:lpwstr>
  </property>
  <property fmtid="{D5CDD505-2E9C-101B-9397-08002B2CF9AE}" pid="3" name="KSOProductBuildVer">
    <vt:lpwstr>2052-12.1.0.23122</vt:lpwstr>
  </property>
  <property fmtid="{D5CDD505-2E9C-101B-9397-08002B2CF9AE}" pid="4" name="ICV">
    <vt:lpwstr>2114E8C2627547C4A2642E99472B3B47_13</vt:lpwstr>
  </property>
</Properties>
</file>